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6094A570" w:rsidR="00F64FFA" w:rsidRDefault="0038696F">
      <w:pPr>
        <w:pStyle w:val="NoSpacing"/>
        <w:jc w:val="center"/>
        <w:rPr>
          <w:rFonts w:cs="Arial"/>
          <w:sz w:val="32"/>
          <w:szCs w:val="24"/>
        </w:rPr>
      </w:pPr>
      <w:r>
        <w:rPr>
          <w:rFonts w:cs="Arial"/>
          <w:sz w:val="32"/>
          <w:szCs w:val="24"/>
        </w:rPr>
        <w:t xml:space="preserve">Technical Specification </w:t>
      </w:r>
      <w:r w:rsidR="00307101">
        <w:rPr>
          <w:rFonts w:cs="Arial"/>
          <w:sz w:val="32"/>
          <w:szCs w:val="24"/>
        </w:rPr>
        <w:t>Issue</w:t>
      </w:r>
      <w:r>
        <w:rPr>
          <w:rFonts w:cs="Arial"/>
          <w:sz w:val="32"/>
          <w:szCs w:val="24"/>
        </w:rPr>
        <w:t xml:space="preserve"> Resolution Proposal</w:t>
      </w:r>
      <w:r w:rsidR="000E4146">
        <w:rPr>
          <w:rFonts w:cs="Arial"/>
          <w:sz w:val="32"/>
          <w:szCs w:val="24"/>
        </w:rPr>
        <w:t xml:space="preserve"> (</w:t>
      </w:r>
      <w:r w:rsidR="00307101">
        <w:rPr>
          <w:rFonts w:cs="Arial"/>
          <w:sz w:val="32"/>
          <w:szCs w:val="24"/>
        </w:rPr>
        <w:t>I</w:t>
      </w:r>
      <w:r w:rsidR="000E4146">
        <w:rPr>
          <w:rFonts w:cs="Arial"/>
          <w:sz w:val="32"/>
          <w:szCs w:val="24"/>
        </w:rPr>
        <w:t>RP)</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327DD92A" w:rsidR="00F64FFA" w:rsidRDefault="005D5BEE">
            <w:pPr>
              <w:pStyle w:val="NoSpacing"/>
            </w:pPr>
            <w:r>
              <w:t>27</w:t>
            </w:r>
            <w:r w:rsidR="001040AE">
              <w:t xml:space="preserve"> June</w:t>
            </w:r>
            <w:r w:rsidR="008C66E7">
              <w:t xml:space="preserve"> 2022</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62CB5587" w:rsidR="00F64FFA" w:rsidRDefault="00307101">
            <w:pPr>
              <w:pStyle w:val="NoSpacing"/>
            </w:pPr>
            <w:r>
              <w:t>I</w:t>
            </w:r>
            <w:r w:rsidR="00D66E1E">
              <w:t>RP</w:t>
            </w:r>
            <w:r w:rsidR="008E59CC">
              <w:t>6</w:t>
            </w:r>
            <w:r w:rsidR="008C66E7">
              <w:t>5</w:t>
            </w:r>
            <w:r w:rsidR="00AA5B3A">
              <w:t>7</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79A5CFDD" w:rsidR="00F64FFA" w:rsidRDefault="001B2922">
            <w:pPr>
              <w:pStyle w:val="NoSpacing"/>
            </w:pPr>
            <w:r>
              <w:t>TS</w:t>
            </w:r>
            <w:r w:rsidR="00713B70">
              <w:t>152</w:t>
            </w:r>
            <w:r w:rsidR="00AA5B3A">
              <w:t>6</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32BEE698" w:rsidR="00B9206A" w:rsidRDefault="00AA5B3A">
            <w:pPr>
              <w:pStyle w:val="NoSpacing"/>
            </w:pPr>
            <w:r w:rsidRPr="00AA5B3A">
              <w:t>0x8F66 &amp; 0x8F67 for future dated CS02g command</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58A56393" w:rsidR="00F64FFA" w:rsidRDefault="00AA5B3A">
            <w:pPr>
              <w:pStyle w:val="NoSpacing"/>
            </w:pPr>
            <w:r>
              <w:t>L+G</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2DA6BA4C" w:rsidR="001B2922" w:rsidRDefault="00AA5B3A" w:rsidP="001B2922">
            <w:pPr>
              <w:pStyle w:val="NoSpacing"/>
            </w:pPr>
            <w:r>
              <w:t>15</w:t>
            </w:r>
            <w:r w:rsidR="008C66E7">
              <w:t xml:space="preserve"> </w:t>
            </w:r>
            <w:r w:rsidR="006A5207">
              <w:t xml:space="preserve">April </w:t>
            </w:r>
            <w:r w:rsidR="00F513D8">
              <w:t>202</w:t>
            </w:r>
            <w:r w:rsidR="008C66E7">
              <w:t>2</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3C930DBF" w:rsidR="005B0CEC" w:rsidRDefault="005B0CEC" w:rsidP="005B0CEC">
            <w:pPr>
              <w:pStyle w:val="NoSpacing"/>
            </w:pPr>
            <w:r>
              <w:t xml:space="preserve">Draft </w:t>
            </w:r>
            <w:r w:rsidR="006E0247">
              <w:t>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028D0167" w:rsidR="005B0CEC" w:rsidRDefault="00641C50" w:rsidP="005B0CEC">
            <w:pPr>
              <w:pStyle w:val="NoSpacing"/>
            </w:pPr>
            <w:r>
              <w:t>GBCS v4.</w:t>
            </w:r>
            <w:r w:rsidR="00713B70">
              <w:t>1</w:t>
            </w:r>
          </w:p>
        </w:tc>
      </w:tr>
    </w:tbl>
    <w:p w14:paraId="0B6849ED" w14:textId="08186A77" w:rsidR="00F64FFA" w:rsidRDefault="0038696F">
      <w:pPr>
        <w:tabs>
          <w:tab w:val="left" w:pos="2507"/>
        </w:tabs>
        <w:rPr>
          <w:b/>
          <w:sz w:val="24"/>
          <w:szCs w:val="24"/>
        </w:rPr>
      </w:pPr>
      <w:r>
        <w:rPr>
          <w:b/>
          <w:sz w:val="24"/>
          <w:szCs w:val="24"/>
        </w:rPr>
        <w:t>Description:</w:t>
      </w:r>
    </w:p>
    <w:p w14:paraId="16484F8B" w14:textId="77777777" w:rsidR="00AA5B3A" w:rsidRPr="00AA5B3A" w:rsidRDefault="00AA5B3A" w:rsidP="00AA5B3A">
      <w:pPr>
        <w:rPr>
          <w:rFonts w:cs="Arial"/>
          <w:bCs/>
        </w:rPr>
      </w:pPr>
      <w:r w:rsidRPr="00AA5B3A">
        <w:rPr>
          <w:rFonts w:cs="Arial"/>
          <w:bCs/>
        </w:rPr>
        <w:t>We suspect there is an omission in GBCS table 16.2 rows 87 + 88. We believe the 0x8F66 and 0x8F67 alerts should also be sent to LoadController in case of Future dated CS02g command with message code 0x0125 i.e loadControllerByLoadController</w:t>
      </w:r>
    </w:p>
    <w:p w14:paraId="12CE3582" w14:textId="0FF557E1" w:rsidR="007E4915" w:rsidRDefault="00AA5B3A" w:rsidP="00AA5B3A">
      <w:r w:rsidRPr="4F9E5759">
        <w:rPr>
          <w:rFonts w:cs="Arial"/>
        </w:rPr>
        <w:t>As per the logic in IRP572, why would the CS02g Load Controller security credentials replacement command be sent to the LoadController but the alert only sent to the supplier?</w:t>
      </w:r>
      <w:r w:rsidR="007E4915">
        <w:t xml:space="preserve">  </w:t>
      </w:r>
    </w:p>
    <w:p w14:paraId="2EC8CE98" w14:textId="77777777" w:rsidR="003375FB" w:rsidRDefault="003375FB">
      <w:pPr>
        <w:rPr>
          <w:b/>
          <w:sz w:val="24"/>
          <w:szCs w:val="24"/>
        </w:rPr>
      </w:pPr>
    </w:p>
    <w:p w14:paraId="06C863B2" w14:textId="047244DF" w:rsidR="00F64FFA" w:rsidRDefault="0038696F">
      <w:pPr>
        <w:rPr>
          <w:b/>
          <w:sz w:val="24"/>
          <w:szCs w:val="24"/>
        </w:rPr>
      </w:pPr>
      <w:r>
        <w:rPr>
          <w:b/>
          <w:sz w:val="24"/>
          <w:szCs w:val="24"/>
        </w:rPr>
        <w:t>Proposed Position:</w:t>
      </w:r>
    </w:p>
    <w:p w14:paraId="71964602" w14:textId="45F1688E" w:rsidR="00410CA5" w:rsidRDefault="006A5207" w:rsidP="00AA5B3A">
      <w:pPr>
        <w:rPr>
          <w:bCs/>
        </w:rPr>
      </w:pPr>
      <w:r w:rsidRPr="007D3339">
        <w:rPr>
          <w:bCs/>
        </w:rPr>
        <w:t>As per th</w:t>
      </w:r>
      <w:r w:rsidR="00A75277" w:rsidRPr="007D3339">
        <w:rPr>
          <w:bCs/>
        </w:rPr>
        <w:t>is</w:t>
      </w:r>
      <w:r w:rsidRPr="007D3339">
        <w:rPr>
          <w:bCs/>
        </w:rPr>
        <w:t xml:space="preserve"> </w:t>
      </w:r>
      <w:r w:rsidR="00EA70E2" w:rsidRPr="007D3339">
        <w:rPr>
          <w:bCs/>
        </w:rPr>
        <w:t>I</w:t>
      </w:r>
      <w:r w:rsidRPr="007D3339">
        <w:rPr>
          <w:bCs/>
        </w:rPr>
        <w:t>RP description</w:t>
      </w:r>
      <w:r w:rsidR="00410CA5">
        <w:rPr>
          <w:bCs/>
        </w:rPr>
        <w:t xml:space="preserve"> above</w:t>
      </w:r>
      <w:r w:rsidR="00AA5B3A">
        <w:rPr>
          <w:bCs/>
        </w:rPr>
        <w:t>,</w:t>
      </w:r>
      <w:r w:rsidR="0026434A" w:rsidRPr="007D3339">
        <w:rPr>
          <w:bCs/>
        </w:rPr>
        <w:t xml:space="preserve"> </w:t>
      </w:r>
      <w:r w:rsidR="00AA5B3A" w:rsidRPr="00AA5B3A">
        <w:rPr>
          <w:bCs/>
        </w:rPr>
        <w:t xml:space="preserve">we agree </w:t>
      </w:r>
      <w:r w:rsidR="00AA5B3A">
        <w:rPr>
          <w:bCs/>
        </w:rPr>
        <w:t>that for both Event / Alert Codes 0x8F6</w:t>
      </w:r>
      <w:r w:rsidR="00410CA5">
        <w:rPr>
          <w:bCs/>
        </w:rPr>
        <w:t>6</w:t>
      </w:r>
      <w:r w:rsidR="00AA5B3A">
        <w:rPr>
          <w:bCs/>
        </w:rPr>
        <w:t xml:space="preserve"> and 0x8</w:t>
      </w:r>
      <w:r w:rsidR="00410CA5">
        <w:rPr>
          <w:bCs/>
        </w:rPr>
        <w:t xml:space="preserve">F67, </w:t>
      </w:r>
      <w:r w:rsidR="00AA5B3A" w:rsidRPr="00AA5B3A">
        <w:rPr>
          <w:bCs/>
        </w:rPr>
        <w:t xml:space="preserve">the </w:t>
      </w:r>
      <w:r w:rsidR="00410CA5" w:rsidRPr="00410CA5">
        <w:rPr>
          <w:bCs/>
        </w:rPr>
        <w:t>Known Remote Party Role</w:t>
      </w:r>
      <w:r w:rsidR="00AA5B3A" w:rsidRPr="00AA5B3A">
        <w:rPr>
          <w:bCs/>
        </w:rPr>
        <w:t xml:space="preserve"> (so column </w:t>
      </w:r>
      <w:r w:rsidR="00410CA5">
        <w:rPr>
          <w:bCs/>
        </w:rPr>
        <w:t>‘</w:t>
      </w:r>
      <w:r w:rsidR="00AA5B3A" w:rsidRPr="00AA5B3A">
        <w:rPr>
          <w:bCs/>
        </w:rPr>
        <w:t>P</w:t>
      </w:r>
      <w:r w:rsidR="00410CA5">
        <w:rPr>
          <w:bCs/>
        </w:rPr>
        <w:t>’</w:t>
      </w:r>
      <w:r w:rsidR="00AA5B3A" w:rsidRPr="00AA5B3A">
        <w:rPr>
          <w:bCs/>
        </w:rPr>
        <w:t xml:space="preserve"> in the GBCS</w:t>
      </w:r>
      <w:r w:rsidR="00410CA5">
        <w:rPr>
          <w:bCs/>
        </w:rPr>
        <w:t>,</w:t>
      </w:r>
      <w:r w:rsidR="00AA5B3A" w:rsidRPr="00AA5B3A">
        <w:rPr>
          <w:bCs/>
        </w:rPr>
        <w:t xml:space="preserve"> Table 16.2) should say:</w:t>
      </w:r>
    </w:p>
    <w:p w14:paraId="40FE24F8" w14:textId="236D10AD" w:rsidR="00410CA5" w:rsidRDefault="00AA5B3A" w:rsidP="00AA5B3A">
      <w:pPr>
        <w:rPr>
          <w:bCs/>
        </w:rPr>
      </w:pPr>
      <w:r w:rsidRPr="00AA5B3A">
        <w:rPr>
          <w:bCs/>
        </w:rPr>
        <w:t xml:space="preserve"> "Transitional Change of Supplier, Supplier or Load Controller (not CHF), or WAN Provider (CHF only)"</w:t>
      </w:r>
      <w:r w:rsidR="00410CA5">
        <w:rPr>
          <w:bCs/>
        </w:rPr>
        <w:t>,</w:t>
      </w:r>
    </w:p>
    <w:p w14:paraId="0122EC57" w14:textId="5C4DEC01" w:rsidR="00410CA5" w:rsidRDefault="00AA5B3A" w:rsidP="00AA5B3A">
      <w:pPr>
        <w:rPr>
          <w:bCs/>
        </w:rPr>
      </w:pPr>
      <w:r w:rsidRPr="00AA5B3A">
        <w:rPr>
          <w:bCs/>
        </w:rPr>
        <w:t>rather than just</w:t>
      </w:r>
      <w:r w:rsidR="00410CA5">
        <w:rPr>
          <w:bCs/>
        </w:rPr>
        <w:t>:</w:t>
      </w:r>
    </w:p>
    <w:p w14:paraId="07A01AFA" w14:textId="7782A994" w:rsidR="00410CA5" w:rsidRDefault="00AA5B3A" w:rsidP="00AA5B3A">
      <w:pPr>
        <w:rPr>
          <w:bCs/>
        </w:rPr>
      </w:pPr>
      <w:r w:rsidRPr="00AA5B3A">
        <w:rPr>
          <w:bCs/>
        </w:rPr>
        <w:t xml:space="preserve"> “</w:t>
      </w:r>
      <w:r w:rsidR="00410CA5" w:rsidRPr="00410CA5">
        <w:rPr>
          <w:bCs/>
        </w:rPr>
        <w:t>Transitional Change of Supplier or Supplier (not CHF) or WAN Provider (CHF only)</w:t>
      </w:r>
      <w:r w:rsidRPr="00AA5B3A">
        <w:rPr>
          <w:bCs/>
        </w:rPr>
        <w:t>”</w:t>
      </w:r>
      <w:r w:rsidR="00C04360">
        <w:rPr>
          <w:bCs/>
        </w:rPr>
        <w:t>,</w:t>
      </w:r>
      <w:r w:rsidRPr="00AA5B3A">
        <w:rPr>
          <w:bCs/>
        </w:rPr>
        <w:t xml:space="preserve"> </w:t>
      </w:r>
    </w:p>
    <w:p w14:paraId="4BB59A7D" w14:textId="26B64776" w:rsidR="00AA5B3A" w:rsidRPr="00AA5B3A" w:rsidRDefault="00410CA5" w:rsidP="00AA5B3A">
      <w:pPr>
        <w:rPr>
          <w:bCs/>
        </w:rPr>
      </w:pPr>
      <w:r>
        <w:rPr>
          <w:bCs/>
        </w:rPr>
        <w:t xml:space="preserve">As is currently.  </w:t>
      </w:r>
      <w:r w:rsidRPr="00410CA5">
        <w:rPr>
          <w:bCs/>
        </w:rPr>
        <w:t xml:space="preserve">Whilst </w:t>
      </w:r>
      <w:r w:rsidR="00195DBF">
        <w:rPr>
          <w:bCs/>
        </w:rPr>
        <w:t xml:space="preserve">it should be noted there is </w:t>
      </w:r>
      <w:r w:rsidRPr="00410CA5">
        <w:rPr>
          <w:bCs/>
        </w:rPr>
        <w:t xml:space="preserve">currently no ‘Load Controller’ Remote Party </w:t>
      </w:r>
      <w:r w:rsidR="00195DBF">
        <w:rPr>
          <w:bCs/>
        </w:rPr>
        <w:t>R</w:t>
      </w:r>
      <w:r w:rsidRPr="00410CA5">
        <w:rPr>
          <w:bCs/>
        </w:rPr>
        <w:t>ole allowed</w:t>
      </w:r>
      <w:r w:rsidR="00195DBF">
        <w:rPr>
          <w:bCs/>
        </w:rPr>
        <w:t xml:space="preserve"> in DCC systems or the SEC, </w:t>
      </w:r>
      <w:r w:rsidR="00195DBF" w:rsidRPr="00195DBF">
        <w:rPr>
          <w:bCs/>
        </w:rPr>
        <w:t xml:space="preserve">we do </w:t>
      </w:r>
      <w:r w:rsidR="00195DBF">
        <w:rPr>
          <w:bCs/>
        </w:rPr>
        <w:t>consider that the processing intent should be reflected in GBCS.  Therefore, this IRP will correct that omission</w:t>
      </w:r>
      <w:r w:rsidR="00195DBF" w:rsidRPr="00195DBF">
        <w:rPr>
          <w:bCs/>
        </w:rPr>
        <w:t>.</w:t>
      </w:r>
    </w:p>
    <w:p w14:paraId="6ADD97B4" w14:textId="77777777" w:rsidR="003375FB" w:rsidRDefault="003375FB" w:rsidP="00361A98">
      <w:pPr>
        <w:rPr>
          <w:b/>
          <w:sz w:val="24"/>
          <w:szCs w:val="24"/>
        </w:rPr>
      </w:pPr>
    </w:p>
    <w:p w14:paraId="55A9D3D3" w14:textId="68AA5DCE" w:rsidR="00361A98" w:rsidRDefault="00361A98" w:rsidP="00361A98">
      <w:pPr>
        <w:rPr>
          <w:b/>
          <w:sz w:val="24"/>
          <w:szCs w:val="24"/>
        </w:rPr>
      </w:pPr>
      <w:r>
        <w:rPr>
          <w:b/>
          <w:sz w:val="24"/>
          <w:szCs w:val="24"/>
        </w:rPr>
        <w:t xml:space="preserve">Interoperability and / or Compatibility </w:t>
      </w:r>
    </w:p>
    <w:p w14:paraId="6F3039B7" w14:textId="6AB09716" w:rsidR="00361A98" w:rsidRDefault="00765EB5" w:rsidP="00361A98">
      <w:pPr>
        <w:rPr>
          <w:rFonts w:eastAsia="Times New Roman" w:cs="Arial"/>
          <w:color w:val="000000"/>
          <w:lang w:eastAsia="en-GB"/>
        </w:rPr>
      </w:pPr>
      <w:r w:rsidRPr="4F9E5759">
        <w:rPr>
          <w:rFonts w:eastAsia="Times New Roman" w:cs="Arial"/>
          <w:color w:val="000000" w:themeColor="text1"/>
          <w:lang w:eastAsia="en-GB"/>
        </w:rPr>
        <w:t>Th</w:t>
      </w:r>
      <w:r w:rsidR="00E77861" w:rsidRPr="4F9E5759">
        <w:rPr>
          <w:rFonts w:eastAsia="Times New Roman" w:cs="Arial"/>
          <w:color w:val="000000" w:themeColor="text1"/>
          <w:lang w:eastAsia="en-GB"/>
        </w:rPr>
        <w:t xml:space="preserve">is IRP is </w:t>
      </w:r>
      <w:r w:rsidR="00195DBF" w:rsidRPr="4F9E5759">
        <w:rPr>
          <w:rFonts w:eastAsia="Times New Roman" w:cs="Arial"/>
          <w:color w:val="000000" w:themeColor="text1"/>
          <w:lang w:eastAsia="en-GB"/>
        </w:rPr>
        <w:t xml:space="preserve">a </w:t>
      </w:r>
      <w:r w:rsidR="00E77861" w:rsidRPr="4F9E5759">
        <w:rPr>
          <w:rFonts w:eastAsia="Times New Roman" w:cs="Arial"/>
          <w:color w:val="000000" w:themeColor="text1"/>
          <w:lang w:eastAsia="en-GB"/>
        </w:rPr>
        <w:t>correction</w:t>
      </w:r>
      <w:r w:rsidR="00195DBF" w:rsidRPr="4F9E5759">
        <w:rPr>
          <w:rFonts w:eastAsia="Times New Roman" w:cs="Arial"/>
          <w:color w:val="000000" w:themeColor="text1"/>
          <w:lang w:eastAsia="en-GB"/>
        </w:rPr>
        <w:t xml:space="preserve"> to reference a Remote Party Role that whist allowed for</w:t>
      </w:r>
      <w:r w:rsidR="00C04360">
        <w:rPr>
          <w:rFonts w:eastAsia="Times New Roman" w:cs="Arial"/>
          <w:color w:val="000000" w:themeColor="text1"/>
          <w:lang w:eastAsia="en-GB"/>
        </w:rPr>
        <w:t>,</w:t>
      </w:r>
      <w:r w:rsidR="00195DBF" w:rsidRPr="4F9E5759">
        <w:rPr>
          <w:rFonts w:eastAsia="Times New Roman" w:cs="Arial"/>
          <w:color w:val="000000" w:themeColor="text1"/>
          <w:lang w:eastAsia="en-GB"/>
        </w:rPr>
        <w:t xml:space="preserve"> is currently </w:t>
      </w:r>
      <w:r w:rsidR="005668C1" w:rsidRPr="4F9E5759">
        <w:rPr>
          <w:rFonts w:eastAsia="Times New Roman" w:cs="Arial"/>
          <w:color w:val="000000" w:themeColor="text1"/>
          <w:lang w:eastAsia="en-GB"/>
        </w:rPr>
        <w:t xml:space="preserve">not </w:t>
      </w:r>
      <w:r w:rsidR="00195DBF" w:rsidRPr="4F9E5759">
        <w:rPr>
          <w:rFonts w:eastAsia="Times New Roman" w:cs="Arial"/>
          <w:color w:val="000000" w:themeColor="text1"/>
          <w:lang w:eastAsia="en-GB"/>
        </w:rPr>
        <w:t xml:space="preserve">in use.  </w:t>
      </w:r>
      <w:r w:rsidR="005668C1" w:rsidRPr="4F9E5759">
        <w:rPr>
          <w:rFonts w:eastAsia="Times New Roman" w:cs="Arial"/>
          <w:color w:val="000000" w:themeColor="text1"/>
          <w:lang w:eastAsia="en-GB"/>
        </w:rPr>
        <w:t xml:space="preserve">Therefore, there can be </w:t>
      </w:r>
      <w:r w:rsidR="00361A98" w:rsidRPr="4F9E5759">
        <w:rPr>
          <w:rFonts w:eastAsia="Times New Roman" w:cs="Arial"/>
          <w:color w:val="000000" w:themeColor="text1"/>
          <w:lang w:eastAsia="en-GB"/>
        </w:rPr>
        <w:t>no interoperability impact</w:t>
      </w:r>
      <w:r w:rsidR="005668C1" w:rsidRPr="4F9E5759">
        <w:rPr>
          <w:rFonts w:eastAsia="Times New Roman" w:cs="Arial"/>
          <w:color w:val="000000" w:themeColor="text1"/>
          <w:lang w:eastAsia="en-GB"/>
        </w:rPr>
        <w:t>s</w:t>
      </w:r>
      <w:r w:rsidR="00BB4ADA" w:rsidRPr="4F9E5759">
        <w:rPr>
          <w:rFonts w:eastAsia="Times New Roman" w:cs="Arial"/>
          <w:color w:val="000000" w:themeColor="text1"/>
          <w:lang w:eastAsia="en-GB"/>
        </w:rPr>
        <w:t xml:space="preserve"> between Systems and Devices</w:t>
      </w:r>
      <w:r w:rsidR="00E77861" w:rsidRPr="4F9E5759">
        <w:rPr>
          <w:rFonts w:eastAsia="Times New Roman" w:cs="Arial"/>
          <w:color w:val="000000" w:themeColor="text1"/>
          <w:lang w:eastAsia="en-GB"/>
        </w:rPr>
        <w:t>, no</w:t>
      </w:r>
      <w:r w:rsidR="00F95810" w:rsidRPr="4F9E5759">
        <w:rPr>
          <w:rFonts w:eastAsia="Times New Roman" w:cs="Arial"/>
          <w:color w:val="000000" w:themeColor="text1"/>
          <w:lang w:eastAsia="en-GB"/>
        </w:rPr>
        <w:t>r</w:t>
      </w:r>
      <w:r w:rsidR="00E77861" w:rsidRPr="4F9E5759">
        <w:rPr>
          <w:rFonts w:eastAsia="Times New Roman" w:cs="Arial"/>
          <w:color w:val="000000" w:themeColor="text1"/>
          <w:lang w:eastAsia="en-GB"/>
        </w:rPr>
        <w:t xml:space="preserve"> </w:t>
      </w:r>
      <w:r w:rsidR="005668C1" w:rsidRPr="4F9E5759">
        <w:rPr>
          <w:rFonts w:eastAsia="Times New Roman" w:cs="Arial"/>
          <w:color w:val="000000" w:themeColor="text1"/>
          <w:lang w:eastAsia="en-GB"/>
        </w:rPr>
        <w:t xml:space="preserve">implication on </w:t>
      </w:r>
      <w:r w:rsidR="00E77861" w:rsidRPr="4F9E5759">
        <w:rPr>
          <w:rFonts w:eastAsia="Times New Roman" w:cs="Arial"/>
          <w:color w:val="000000" w:themeColor="text1"/>
          <w:lang w:eastAsia="en-GB"/>
        </w:rPr>
        <w:t>DCC</w:t>
      </w:r>
      <w:r w:rsidR="005668C1" w:rsidRPr="4F9E5759">
        <w:rPr>
          <w:rFonts w:eastAsia="Times New Roman" w:cs="Arial"/>
          <w:color w:val="000000" w:themeColor="text1"/>
          <w:lang w:eastAsia="en-GB"/>
        </w:rPr>
        <w:t>’s current</w:t>
      </w:r>
      <w:r w:rsidR="00E77861" w:rsidRPr="4F9E5759">
        <w:rPr>
          <w:rFonts w:eastAsia="Times New Roman" w:cs="Arial"/>
          <w:color w:val="000000" w:themeColor="text1"/>
          <w:lang w:eastAsia="en-GB"/>
        </w:rPr>
        <w:t xml:space="preserve"> systems.</w:t>
      </w:r>
    </w:p>
    <w:p w14:paraId="6563E3BA" w14:textId="77777777" w:rsidR="00E46BF9" w:rsidRDefault="00E46BF9" w:rsidP="00361A98">
      <w:pPr>
        <w:rPr>
          <w:b/>
          <w:sz w:val="24"/>
          <w:szCs w:val="24"/>
        </w:rPr>
      </w:pPr>
    </w:p>
    <w:p w14:paraId="63241289" w14:textId="1A91C5F4" w:rsidR="00361A98" w:rsidRDefault="00361A98" w:rsidP="00361A98">
      <w:pPr>
        <w:rPr>
          <w:b/>
          <w:sz w:val="24"/>
          <w:szCs w:val="24"/>
        </w:rPr>
      </w:pPr>
      <w:r>
        <w:rPr>
          <w:b/>
          <w:sz w:val="24"/>
          <w:szCs w:val="24"/>
        </w:rPr>
        <w:t>Required Changes to Documentation:</w:t>
      </w:r>
    </w:p>
    <w:p w14:paraId="30BB0EAE" w14:textId="0F958926" w:rsidR="005668C1" w:rsidRDefault="00E46BF9" w:rsidP="005668C1">
      <w:pPr>
        <w:rPr>
          <w:bCs/>
        </w:rPr>
      </w:pPr>
      <w:r>
        <w:rPr>
          <w:rFonts w:eastAsia="Times New Roman" w:cs="Arial"/>
          <w:color w:val="000000"/>
          <w:lang w:eastAsia="en-GB"/>
        </w:rPr>
        <w:t xml:space="preserve">Modify </w:t>
      </w:r>
      <w:r w:rsidR="004938FA" w:rsidRPr="00E77861">
        <w:rPr>
          <w:rFonts w:eastAsia="Times New Roman" w:cs="Arial"/>
          <w:color w:val="000000"/>
          <w:lang w:eastAsia="en-GB"/>
        </w:rPr>
        <w:t>GBCS, Table 16.2</w:t>
      </w:r>
      <w:r w:rsidR="00E77861">
        <w:rPr>
          <w:rFonts w:eastAsia="Times New Roman" w:cs="Arial"/>
          <w:color w:val="000000"/>
          <w:lang w:eastAsia="en-GB"/>
        </w:rPr>
        <w:t>,</w:t>
      </w:r>
      <w:r w:rsidR="005668C1">
        <w:rPr>
          <w:rFonts w:eastAsia="Times New Roman" w:cs="Arial"/>
          <w:color w:val="000000"/>
          <w:lang w:eastAsia="en-GB"/>
        </w:rPr>
        <w:t xml:space="preserve"> </w:t>
      </w:r>
      <w:r w:rsidR="005668C1">
        <w:rPr>
          <w:bCs/>
        </w:rPr>
        <w:t xml:space="preserve">at cells </w:t>
      </w:r>
      <w:r w:rsidR="004F2460" w:rsidRPr="004F2460">
        <w:rPr>
          <w:bCs/>
        </w:rPr>
        <w:t>‘</w:t>
      </w:r>
      <w:r w:rsidR="005668C1">
        <w:rPr>
          <w:bCs/>
        </w:rPr>
        <w:t>P8</w:t>
      </w:r>
      <w:r>
        <w:rPr>
          <w:bCs/>
        </w:rPr>
        <w:t>7</w:t>
      </w:r>
      <w:r w:rsidR="005668C1">
        <w:rPr>
          <w:bCs/>
        </w:rPr>
        <w:t>’ and ‘P8</w:t>
      </w:r>
      <w:r>
        <w:rPr>
          <w:bCs/>
        </w:rPr>
        <w:t>8</w:t>
      </w:r>
      <w:r w:rsidR="005668C1">
        <w:rPr>
          <w:bCs/>
        </w:rPr>
        <w:t>’</w:t>
      </w:r>
      <w:r>
        <w:rPr>
          <w:bCs/>
        </w:rPr>
        <w:t>,</w:t>
      </w:r>
      <w:r w:rsidR="005668C1">
        <w:rPr>
          <w:bCs/>
        </w:rPr>
        <w:t xml:space="preserve"> </w:t>
      </w:r>
      <w:r w:rsidR="004F2460" w:rsidRPr="004F2460">
        <w:rPr>
          <w:bCs/>
        </w:rPr>
        <w:t>to be</w:t>
      </w:r>
      <w:r w:rsidR="005668C1">
        <w:rPr>
          <w:bCs/>
        </w:rPr>
        <w:t>:</w:t>
      </w:r>
    </w:p>
    <w:p w14:paraId="72136BB0" w14:textId="13A11ECE" w:rsidR="005668C1" w:rsidRDefault="005668C1" w:rsidP="005668C1">
      <w:pPr>
        <w:rPr>
          <w:bCs/>
        </w:rPr>
      </w:pPr>
      <w:r>
        <w:rPr>
          <w:bCs/>
        </w:rPr>
        <w:lastRenderedPageBreak/>
        <w:t>‘</w:t>
      </w:r>
      <w:r w:rsidRPr="00AA5B3A">
        <w:rPr>
          <w:bCs/>
        </w:rPr>
        <w:t>Transitional Change of Supplier, Supplier or Load Controller (not CHF), or WAN Provider (CHF only)</w:t>
      </w:r>
      <w:r>
        <w:rPr>
          <w:bCs/>
        </w:rPr>
        <w:t>’</w:t>
      </w:r>
      <w:r w:rsidR="00C04360">
        <w:rPr>
          <w:bCs/>
        </w:rPr>
        <w:t>.</w:t>
      </w:r>
    </w:p>
    <w:p w14:paraId="0AD4FE94" w14:textId="132E6C96" w:rsidR="004C2A37" w:rsidRDefault="004938FA" w:rsidP="00A8492F">
      <w:r>
        <w:t>Once applied</w:t>
      </w:r>
      <w:r w:rsidR="005D3ED8">
        <w:t>,</w:t>
      </w:r>
      <w:r>
        <w:t xml:space="preserve"> t</w:t>
      </w:r>
      <w:r w:rsidR="004C2A37">
        <w:t>he resulting Table 16.2</w:t>
      </w:r>
      <w:r w:rsidR="00973A0B">
        <w:t xml:space="preserve"> is as</w:t>
      </w:r>
      <w:r w:rsidR="004C2A37">
        <w:t xml:space="preserve"> embedded below.</w:t>
      </w:r>
    </w:p>
    <w:tbl>
      <w:tblPr>
        <w:tblStyle w:val="TableGrid"/>
        <w:tblW w:w="9242" w:type="dxa"/>
        <w:tblLayout w:type="fixed"/>
        <w:tblCellMar>
          <w:top w:w="85" w:type="dxa"/>
          <w:bottom w:w="85" w:type="dxa"/>
        </w:tblCellMar>
        <w:tblLook w:val="04A0" w:firstRow="1" w:lastRow="0" w:firstColumn="1" w:lastColumn="0" w:noHBand="0" w:noVBand="1"/>
      </w:tblPr>
      <w:tblGrid>
        <w:gridCol w:w="4106"/>
        <w:gridCol w:w="5136"/>
      </w:tblGrid>
      <w:tr w:rsidR="00DB1F76" w14:paraId="1CBB6BF8" w14:textId="77777777" w:rsidTr="00406F80">
        <w:tc>
          <w:tcPr>
            <w:tcW w:w="4106" w:type="dxa"/>
          </w:tcPr>
          <w:p w14:paraId="53B328AF" w14:textId="77777777" w:rsidR="00DB1F76" w:rsidRDefault="00DB1F76" w:rsidP="00406F80">
            <w:pPr>
              <w:pStyle w:val="NoSpacing"/>
              <w:rPr>
                <w:b/>
              </w:rPr>
            </w:pPr>
            <w:r>
              <w:rPr>
                <w:rFonts w:eastAsia="Calibri"/>
                <w:b/>
              </w:rPr>
              <w:t>TS version for incorporation</w:t>
            </w:r>
          </w:p>
        </w:tc>
        <w:tc>
          <w:tcPr>
            <w:tcW w:w="5136" w:type="dxa"/>
          </w:tcPr>
          <w:p w14:paraId="1B2CB228" w14:textId="77777777" w:rsidR="00DB1F76" w:rsidRDefault="00DB1F76" w:rsidP="00406F80">
            <w:pPr>
              <w:pStyle w:val="NoSpacing"/>
              <w:rPr>
                <w:iCs/>
              </w:rPr>
            </w:pPr>
            <w:r>
              <w:rPr>
                <w:rFonts w:eastAsia="Calibri"/>
                <w:iCs/>
              </w:rPr>
              <w:t>TBC</w:t>
            </w:r>
          </w:p>
        </w:tc>
      </w:tr>
      <w:tr w:rsidR="00DB1F76" w14:paraId="71DC52D3" w14:textId="77777777" w:rsidTr="00406F80">
        <w:tc>
          <w:tcPr>
            <w:tcW w:w="4106" w:type="dxa"/>
          </w:tcPr>
          <w:p w14:paraId="5D29CEDA" w14:textId="77777777" w:rsidR="00DB1F76" w:rsidRDefault="00DB1F76" w:rsidP="00406F80">
            <w:pPr>
              <w:pStyle w:val="NoSpacing"/>
              <w:rPr>
                <w:b/>
              </w:rPr>
            </w:pPr>
            <w:r>
              <w:rPr>
                <w:rFonts w:eastAsia="Calibri"/>
                <w:b/>
              </w:rPr>
              <w:t>Impact on previous RPs</w:t>
            </w:r>
          </w:p>
        </w:tc>
        <w:tc>
          <w:tcPr>
            <w:tcW w:w="5136" w:type="dxa"/>
          </w:tcPr>
          <w:p w14:paraId="27F15F28" w14:textId="77777777" w:rsidR="00DB1F76" w:rsidRDefault="00DB1F76" w:rsidP="00406F80">
            <w:pPr>
              <w:pStyle w:val="NoSpacing"/>
              <w:rPr>
                <w:iCs/>
              </w:rPr>
            </w:pPr>
            <w:r>
              <w:rPr>
                <w:rFonts w:eastAsia="Calibri"/>
                <w:iCs/>
              </w:rPr>
              <w:t xml:space="preserve">None </w:t>
            </w:r>
          </w:p>
        </w:tc>
      </w:tr>
      <w:tr w:rsidR="00DB1F76" w14:paraId="022E8558" w14:textId="77777777" w:rsidTr="00406F80">
        <w:tc>
          <w:tcPr>
            <w:tcW w:w="4106" w:type="dxa"/>
          </w:tcPr>
          <w:p w14:paraId="2C626BEE" w14:textId="77777777" w:rsidR="00DB1F76" w:rsidRDefault="00DB1F76" w:rsidP="00406F80">
            <w:pPr>
              <w:pStyle w:val="NoSpacing"/>
              <w:rPr>
                <w:b/>
              </w:rPr>
            </w:pPr>
            <w:r>
              <w:rPr>
                <w:rFonts w:eastAsia="Calibri"/>
                <w:b/>
              </w:rPr>
              <w:t>Attachment(s)</w:t>
            </w:r>
          </w:p>
        </w:tc>
        <w:bookmarkStart w:id="1" w:name="_MON_1716877642"/>
        <w:bookmarkEnd w:id="1"/>
        <w:tc>
          <w:tcPr>
            <w:tcW w:w="5136" w:type="dxa"/>
          </w:tcPr>
          <w:p w14:paraId="56D345ED" w14:textId="0B94B0C7" w:rsidR="00DB1F76" w:rsidRDefault="00C04360" w:rsidP="00406F80">
            <w:pPr>
              <w:pStyle w:val="NoSpacing"/>
              <w:rPr>
                <w:iCs/>
              </w:rPr>
            </w:pPr>
            <w:r>
              <w:object w:dxaOrig="1440" w:dyaOrig="932" w14:anchorId="5085D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6.95pt" o:ole="">
                  <v:imagedata r:id="rId12" o:title=""/>
                </v:shape>
                <o:OLEObject Type="Embed" ProgID="Excel.Sheet.12" ShapeID="_x0000_i1025" DrawAspect="Icon" ObjectID="_1717831936" r:id="rId13"/>
              </w:object>
            </w:r>
          </w:p>
        </w:tc>
      </w:tr>
      <w:tr w:rsidR="00DB1F76" w:rsidRPr="00703714" w14:paraId="31B2A9EB" w14:textId="77777777" w:rsidTr="005D5BEE">
        <w:trPr>
          <w:trHeight w:val="319"/>
        </w:trPr>
        <w:tc>
          <w:tcPr>
            <w:tcW w:w="4106" w:type="dxa"/>
            <w:vMerge w:val="restart"/>
          </w:tcPr>
          <w:p w14:paraId="4DBE3831" w14:textId="77777777" w:rsidR="00DB1F76" w:rsidRDefault="00DB1F76" w:rsidP="00406F80">
            <w:pPr>
              <w:pStyle w:val="NoSpacing"/>
              <w:rPr>
                <w:b/>
              </w:rPr>
            </w:pPr>
            <w:r>
              <w:rPr>
                <w:rFonts w:eastAsia="Calibri"/>
                <w:b/>
              </w:rPr>
              <w:t>Affected Parties</w:t>
            </w:r>
          </w:p>
        </w:tc>
        <w:tc>
          <w:tcPr>
            <w:tcW w:w="5136" w:type="dxa"/>
          </w:tcPr>
          <w:p w14:paraId="157E84A0" w14:textId="1A4375D4" w:rsidR="00DB1F76" w:rsidRPr="00703714" w:rsidRDefault="00DB1F76" w:rsidP="00406F80">
            <w:pPr>
              <w:spacing w:before="0" w:after="0"/>
            </w:pPr>
            <w:r>
              <w:t>Consumers: No impact</w:t>
            </w:r>
            <w:r w:rsidR="00681B14">
              <w:t xml:space="preserve"> identified</w:t>
            </w:r>
          </w:p>
        </w:tc>
      </w:tr>
      <w:tr w:rsidR="00DB1F76" w14:paraId="34EF7A1E" w14:textId="77777777" w:rsidTr="005D5BEE">
        <w:trPr>
          <w:trHeight w:val="228"/>
        </w:trPr>
        <w:tc>
          <w:tcPr>
            <w:tcW w:w="4106" w:type="dxa"/>
            <w:vMerge/>
          </w:tcPr>
          <w:p w14:paraId="2E2D7443" w14:textId="77777777" w:rsidR="00DB1F76" w:rsidRDefault="00DB1F76" w:rsidP="00406F80">
            <w:pPr>
              <w:pStyle w:val="NoSpacing"/>
              <w:rPr>
                <w:rFonts w:eastAsia="Calibri"/>
                <w:b/>
              </w:rPr>
            </w:pPr>
          </w:p>
        </w:tc>
        <w:tc>
          <w:tcPr>
            <w:tcW w:w="5136" w:type="dxa"/>
          </w:tcPr>
          <w:p w14:paraId="20D20AA7" w14:textId="26D4954D" w:rsidR="00DB1F76" w:rsidRDefault="00DB1F76" w:rsidP="00406F80">
            <w:pPr>
              <w:spacing w:before="0" w:after="0"/>
            </w:pPr>
            <w:r>
              <w:t xml:space="preserve">DCC Users: No expected impact </w:t>
            </w:r>
            <w:r w:rsidR="00681B14">
              <w:t>identified</w:t>
            </w:r>
          </w:p>
        </w:tc>
      </w:tr>
      <w:tr w:rsidR="00DB1F76" w14:paraId="3493416E" w14:textId="77777777" w:rsidTr="00406F80">
        <w:trPr>
          <w:trHeight w:val="717"/>
        </w:trPr>
        <w:tc>
          <w:tcPr>
            <w:tcW w:w="4106" w:type="dxa"/>
            <w:vMerge/>
          </w:tcPr>
          <w:p w14:paraId="622C9562" w14:textId="77777777" w:rsidR="00DB1F76" w:rsidRDefault="00DB1F76" w:rsidP="00406F80">
            <w:pPr>
              <w:pStyle w:val="NoSpacing"/>
              <w:rPr>
                <w:rFonts w:eastAsia="Calibri"/>
                <w:b/>
              </w:rPr>
            </w:pPr>
          </w:p>
        </w:tc>
        <w:tc>
          <w:tcPr>
            <w:tcW w:w="5136" w:type="dxa"/>
          </w:tcPr>
          <w:p w14:paraId="08D60CE4" w14:textId="465E7217" w:rsidR="00DD2E1B" w:rsidRDefault="00DB1F76" w:rsidP="00406F80">
            <w:pPr>
              <w:spacing w:before="0" w:after="0"/>
            </w:pPr>
            <w:r>
              <w:t xml:space="preserve">DCC &amp; Testing: </w:t>
            </w:r>
            <w:r w:rsidR="00DD2E1B">
              <w:t>No impact</w:t>
            </w:r>
            <w:r w:rsidR="00681B14">
              <w:t xml:space="preserve"> identified</w:t>
            </w:r>
            <w:r w:rsidR="00DD2E1B">
              <w:t>.</w:t>
            </w:r>
          </w:p>
          <w:p w14:paraId="636BAB30" w14:textId="74DA04DA" w:rsidR="00DB1F76" w:rsidRPr="005D5BEE" w:rsidRDefault="00DB1F76" w:rsidP="00DB1F76">
            <w:pPr>
              <w:spacing w:before="0" w:after="0"/>
              <w:rPr>
                <w:rFonts w:eastAsia="Calibri"/>
              </w:rPr>
            </w:pPr>
            <w:r>
              <w:t xml:space="preserve">Note that </w:t>
            </w:r>
            <w:r w:rsidRPr="74E176A8">
              <w:rPr>
                <w:rFonts w:eastAsia="Calibri"/>
              </w:rPr>
              <w:t xml:space="preserve">Load Controller DCC User Role </w:t>
            </w:r>
            <w:r w:rsidR="00DD2E1B">
              <w:rPr>
                <w:rFonts w:eastAsia="Calibri"/>
              </w:rPr>
              <w:t xml:space="preserve">not yet implemented </w:t>
            </w:r>
            <w:r w:rsidRPr="74E176A8">
              <w:rPr>
                <w:rFonts w:eastAsia="Calibri"/>
              </w:rPr>
              <w:t>(as of 2022)</w:t>
            </w:r>
          </w:p>
        </w:tc>
      </w:tr>
      <w:tr w:rsidR="00DB1F76" w14:paraId="7DB655A3" w14:textId="77777777" w:rsidTr="005D5BEE">
        <w:trPr>
          <w:trHeight w:val="560"/>
        </w:trPr>
        <w:tc>
          <w:tcPr>
            <w:tcW w:w="4106" w:type="dxa"/>
            <w:vMerge/>
          </w:tcPr>
          <w:p w14:paraId="1041EF82" w14:textId="77777777" w:rsidR="00DB1F76" w:rsidRDefault="00DB1F76" w:rsidP="00406F80">
            <w:pPr>
              <w:pStyle w:val="NoSpacing"/>
              <w:rPr>
                <w:rFonts w:eastAsia="Calibri"/>
                <w:b/>
              </w:rPr>
            </w:pPr>
          </w:p>
        </w:tc>
        <w:tc>
          <w:tcPr>
            <w:tcW w:w="5136" w:type="dxa"/>
          </w:tcPr>
          <w:p w14:paraId="4C8DF9D6" w14:textId="2017CE7A" w:rsidR="00DB1F76" w:rsidRDefault="00681B14" w:rsidP="00406F80">
            <w:pPr>
              <w:spacing w:before="0" w:after="0"/>
            </w:pPr>
            <w:r>
              <w:t>Impact on additional functionality in installed devices:</w:t>
            </w:r>
            <w:r w:rsidR="00DB1F76">
              <w:t xml:space="preserve"> No impact</w:t>
            </w:r>
            <w:r>
              <w:t xml:space="preserve"> identified</w:t>
            </w:r>
          </w:p>
        </w:tc>
      </w:tr>
    </w:tbl>
    <w:p w14:paraId="3080AE80" w14:textId="77777777" w:rsidR="00DB1F76" w:rsidRDefault="00DB1F76" w:rsidP="00E2557A">
      <w:pPr>
        <w:spacing w:before="0" w:after="0"/>
      </w:pPr>
    </w:p>
    <w:sectPr w:rsidR="00DB1F76">
      <w:headerReference w:type="even" r:id="rId14"/>
      <w:headerReference w:type="default" r:id="rId15"/>
      <w:footerReference w:type="even" r:id="rId16"/>
      <w:footerReference w:type="default" r:id="rId17"/>
      <w:headerReference w:type="first" r:id="rId18"/>
      <w:footerReference w:type="first" r:id="rId19"/>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84941" w14:textId="77777777" w:rsidR="00617F40" w:rsidRDefault="00617F40">
      <w:pPr>
        <w:spacing w:before="0" w:after="0"/>
      </w:pPr>
      <w:r>
        <w:separator/>
      </w:r>
    </w:p>
  </w:endnote>
  <w:endnote w:type="continuationSeparator" w:id="0">
    <w:p w14:paraId="3B65B2C0" w14:textId="77777777" w:rsidR="00617F40" w:rsidRDefault="00617F4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roman"/>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ACC98" w14:textId="77777777" w:rsidR="00617F40" w:rsidRDefault="00617F40">
      <w:pPr>
        <w:spacing w:before="0" w:after="0"/>
      </w:pPr>
      <w:r>
        <w:separator/>
      </w:r>
    </w:p>
  </w:footnote>
  <w:footnote w:type="continuationSeparator" w:id="0">
    <w:p w14:paraId="68A4EC15" w14:textId="77777777" w:rsidR="00617F40" w:rsidRDefault="00617F4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25" w14:textId="0C466A61"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3000" w14:textId="046BB08E"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4D0E" w14:textId="042B4D70"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4AF63F9"/>
    <w:multiLevelType w:val="hybridMultilevel"/>
    <w:tmpl w:val="C504A614"/>
    <w:lvl w:ilvl="0" w:tplc="A54CDEC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D8B4EEC"/>
    <w:multiLevelType w:val="hybridMultilevel"/>
    <w:tmpl w:val="DE587D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8"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5D139C"/>
    <w:multiLevelType w:val="multilevel"/>
    <w:tmpl w:val="D56873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1CD83C9F"/>
    <w:multiLevelType w:val="hybridMultilevel"/>
    <w:tmpl w:val="9C2260E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70725E"/>
    <w:multiLevelType w:val="hybridMultilevel"/>
    <w:tmpl w:val="A27258D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5" w15:restartNumberingAfterBreak="0">
    <w:nsid w:val="341074C0"/>
    <w:multiLevelType w:val="hybridMultilevel"/>
    <w:tmpl w:val="7C7649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54710A0"/>
    <w:multiLevelType w:val="hybridMultilevel"/>
    <w:tmpl w:val="F3024A68"/>
    <w:lvl w:ilvl="0" w:tplc="0074E11E">
      <w:start w:val="1"/>
      <w:numFmt w:val="decimal"/>
      <w:lvlText w:val="%1."/>
      <w:lvlJc w:val="left"/>
      <w:pPr>
        <w:ind w:left="687" w:hanging="360"/>
      </w:pPr>
      <w:rPr>
        <w:b/>
        <w:bCs/>
      </w:rPr>
    </w:lvl>
    <w:lvl w:ilvl="1" w:tplc="08090019">
      <w:start w:val="1"/>
      <w:numFmt w:val="lowerLetter"/>
      <w:lvlText w:val="%2."/>
      <w:lvlJc w:val="left"/>
      <w:pPr>
        <w:ind w:left="1407" w:hanging="360"/>
      </w:pPr>
    </w:lvl>
    <w:lvl w:ilvl="2" w:tplc="0809001B">
      <w:start w:val="1"/>
      <w:numFmt w:val="lowerRoman"/>
      <w:lvlText w:val="%3."/>
      <w:lvlJc w:val="right"/>
      <w:pPr>
        <w:ind w:left="2127" w:hanging="180"/>
      </w:pPr>
    </w:lvl>
    <w:lvl w:ilvl="3" w:tplc="0809000F">
      <w:start w:val="1"/>
      <w:numFmt w:val="decimal"/>
      <w:lvlText w:val="%4."/>
      <w:lvlJc w:val="left"/>
      <w:pPr>
        <w:ind w:left="2847" w:hanging="360"/>
      </w:pPr>
    </w:lvl>
    <w:lvl w:ilvl="4" w:tplc="08090019">
      <w:start w:val="1"/>
      <w:numFmt w:val="lowerLetter"/>
      <w:lvlText w:val="%5."/>
      <w:lvlJc w:val="left"/>
      <w:pPr>
        <w:ind w:left="3567" w:hanging="360"/>
      </w:pPr>
    </w:lvl>
    <w:lvl w:ilvl="5" w:tplc="0809001B">
      <w:start w:val="1"/>
      <w:numFmt w:val="lowerRoman"/>
      <w:lvlText w:val="%6."/>
      <w:lvlJc w:val="right"/>
      <w:pPr>
        <w:ind w:left="4287" w:hanging="180"/>
      </w:pPr>
    </w:lvl>
    <w:lvl w:ilvl="6" w:tplc="0809000F">
      <w:start w:val="1"/>
      <w:numFmt w:val="decimal"/>
      <w:lvlText w:val="%7."/>
      <w:lvlJc w:val="left"/>
      <w:pPr>
        <w:ind w:left="5007" w:hanging="360"/>
      </w:pPr>
    </w:lvl>
    <w:lvl w:ilvl="7" w:tplc="08090019">
      <w:start w:val="1"/>
      <w:numFmt w:val="lowerLetter"/>
      <w:lvlText w:val="%8."/>
      <w:lvlJc w:val="left"/>
      <w:pPr>
        <w:ind w:left="5727" w:hanging="360"/>
      </w:pPr>
    </w:lvl>
    <w:lvl w:ilvl="8" w:tplc="0809001B">
      <w:start w:val="1"/>
      <w:numFmt w:val="lowerRoman"/>
      <w:lvlText w:val="%9."/>
      <w:lvlJc w:val="right"/>
      <w:pPr>
        <w:ind w:left="6447" w:hanging="180"/>
      </w:pPr>
    </w:lvl>
  </w:abstractNum>
  <w:abstractNum w:abstractNumId="18"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160707"/>
    <w:multiLevelType w:val="hybridMultilevel"/>
    <w:tmpl w:val="7B5282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3B0124"/>
    <w:multiLevelType w:val="hybridMultilevel"/>
    <w:tmpl w:val="37B8EA3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6CA07641"/>
    <w:multiLevelType w:val="hybridMultilevel"/>
    <w:tmpl w:val="3A6A3E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1316836131">
    <w:abstractNumId w:val="2"/>
  </w:num>
  <w:num w:numId="2" w16cid:durableId="18288577">
    <w:abstractNumId w:val="11"/>
  </w:num>
  <w:num w:numId="3" w16cid:durableId="1838761302">
    <w:abstractNumId w:val="8"/>
  </w:num>
  <w:num w:numId="4" w16cid:durableId="1802263725">
    <w:abstractNumId w:val="16"/>
  </w:num>
  <w:num w:numId="5" w16cid:durableId="1285189562">
    <w:abstractNumId w:val="16"/>
    <w:lvlOverride w:ilvl="0">
      <w:startOverride w:val="1"/>
    </w:lvlOverride>
  </w:num>
  <w:num w:numId="6" w16cid:durableId="348993396">
    <w:abstractNumId w:val="10"/>
  </w:num>
  <w:num w:numId="7" w16cid:durableId="6316378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6059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20325">
    <w:abstractNumId w:val="26"/>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9957098">
    <w:abstractNumId w:val="0"/>
  </w:num>
  <w:num w:numId="11" w16cid:durableId="8944854">
    <w:abstractNumId w:val="14"/>
  </w:num>
  <w:num w:numId="12" w16cid:durableId="958873430">
    <w:abstractNumId w:val="4"/>
  </w:num>
  <w:num w:numId="13" w16cid:durableId="1248228457">
    <w:abstractNumId w:val="23"/>
  </w:num>
  <w:num w:numId="14" w16cid:durableId="1389188223">
    <w:abstractNumId w:val="1"/>
  </w:num>
  <w:num w:numId="15" w16cid:durableId="1642999507">
    <w:abstractNumId w:val="20"/>
  </w:num>
  <w:num w:numId="16" w16cid:durableId="104933382">
    <w:abstractNumId w:val="24"/>
  </w:num>
  <w:num w:numId="17" w16cid:durableId="478115910">
    <w:abstractNumId w:val="7"/>
  </w:num>
  <w:num w:numId="18" w16cid:durableId="1330406510">
    <w:abstractNumId w:val="21"/>
  </w:num>
  <w:num w:numId="19" w16cid:durableId="488446739">
    <w:abstractNumId w:val="27"/>
  </w:num>
  <w:num w:numId="20" w16cid:durableId="32730304">
    <w:abstractNumId w:val="25"/>
  </w:num>
  <w:num w:numId="21" w16cid:durableId="509368236">
    <w:abstractNumId w:val="30"/>
  </w:num>
  <w:num w:numId="22" w16cid:durableId="1764644224">
    <w:abstractNumId w:val="31"/>
  </w:num>
  <w:num w:numId="23" w16cid:durableId="1025206840">
    <w:abstractNumId w:val="18"/>
  </w:num>
  <w:num w:numId="24" w16cid:durableId="16690226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9450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0330092">
    <w:abstractNumId w:val="3"/>
  </w:num>
  <w:num w:numId="27" w16cid:durableId="21064122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1639406">
    <w:abstractNumId w:val="3"/>
  </w:num>
  <w:num w:numId="29" w16cid:durableId="265238536">
    <w:abstractNumId w:val="22"/>
  </w:num>
  <w:num w:numId="30" w16cid:durableId="1623726462">
    <w:abstractNumId w:val="15"/>
  </w:num>
  <w:num w:numId="31" w16cid:durableId="1479612330">
    <w:abstractNumId w:val="29"/>
  </w:num>
  <w:num w:numId="32" w16cid:durableId="124665722">
    <w:abstractNumId w:val="13"/>
  </w:num>
  <w:num w:numId="33" w16cid:durableId="210188183">
    <w:abstractNumId w:val="6"/>
  </w:num>
  <w:num w:numId="34" w16cid:durableId="20820980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327"/>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45E8"/>
    <w:rsid w:val="0001014D"/>
    <w:rsid w:val="000178AF"/>
    <w:rsid w:val="0003209A"/>
    <w:rsid w:val="000359D1"/>
    <w:rsid w:val="00035F16"/>
    <w:rsid w:val="00044CD3"/>
    <w:rsid w:val="000465AF"/>
    <w:rsid w:val="00046C94"/>
    <w:rsid w:val="000556BC"/>
    <w:rsid w:val="0006396D"/>
    <w:rsid w:val="00066E0C"/>
    <w:rsid w:val="0007051A"/>
    <w:rsid w:val="00072DBB"/>
    <w:rsid w:val="00077B30"/>
    <w:rsid w:val="00081FEB"/>
    <w:rsid w:val="00085D4A"/>
    <w:rsid w:val="00094E94"/>
    <w:rsid w:val="000B7CA5"/>
    <w:rsid w:val="000C1B33"/>
    <w:rsid w:val="000D5DAA"/>
    <w:rsid w:val="000E0B73"/>
    <w:rsid w:val="000E4146"/>
    <w:rsid w:val="000E66EC"/>
    <w:rsid w:val="000E7978"/>
    <w:rsid w:val="000E7BFF"/>
    <w:rsid w:val="001027A5"/>
    <w:rsid w:val="001040AE"/>
    <w:rsid w:val="0011199E"/>
    <w:rsid w:val="001129E1"/>
    <w:rsid w:val="00113ACE"/>
    <w:rsid w:val="00123BCE"/>
    <w:rsid w:val="00131781"/>
    <w:rsid w:val="0014127D"/>
    <w:rsid w:val="00141C1E"/>
    <w:rsid w:val="00142A5D"/>
    <w:rsid w:val="0014548C"/>
    <w:rsid w:val="001574F7"/>
    <w:rsid w:val="00176B87"/>
    <w:rsid w:val="001805C4"/>
    <w:rsid w:val="001808E2"/>
    <w:rsid w:val="0018198F"/>
    <w:rsid w:val="00195DBF"/>
    <w:rsid w:val="001A242E"/>
    <w:rsid w:val="001B2922"/>
    <w:rsid w:val="001C781A"/>
    <w:rsid w:val="001D0AA8"/>
    <w:rsid w:val="001D7748"/>
    <w:rsid w:val="001E1D91"/>
    <w:rsid w:val="001E227B"/>
    <w:rsid w:val="001E4BE5"/>
    <w:rsid w:val="001F3A18"/>
    <w:rsid w:val="001F55F2"/>
    <w:rsid w:val="00210851"/>
    <w:rsid w:val="00212159"/>
    <w:rsid w:val="00221578"/>
    <w:rsid w:val="00224545"/>
    <w:rsid w:val="00225566"/>
    <w:rsid w:val="00227A95"/>
    <w:rsid w:val="0024104F"/>
    <w:rsid w:val="002416CB"/>
    <w:rsid w:val="0024533D"/>
    <w:rsid w:val="00247E9A"/>
    <w:rsid w:val="0026434A"/>
    <w:rsid w:val="00290D73"/>
    <w:rsid w:val="002A2308"/>
    <w:rsid w:val="002B2357"/>
    <w:rsid w:val="002B3606"/>
    <w:rsid w:val="002B412F"/>
    <w:rsid w:val="002C046B"/>
    <w:rsid w:val="002D1B0F"/>
    <w:rsid w:val="002D710E"/>
    <w:rsid w:val="002D773A"/>
    <w:rsid w:val="002D77A9"/>
    <w:rsid w:val="002E36D8"/>
    <w:rsid w:val="002E5B58"/>
    <w:rsid w:val="002E5E78"/>
    <w:rsid w:val="00307101"/>
    <w:rsid w:val="00310658"/>
    <w:rsid w:val="00316AD3"/>
    <w:rsid w:val="00326D6F"/>
    <w:rsid w:val="003330A8"/>
    <w:rsid w:val="003375FB"/>
    <w:rsid w:val="003418BB"/>
    <w:rsid w:val="00361A98"/>
    <w:rsid w:val="003658A8"/>
    <w:rsid w:val="00365A88"/>
    <w:rsid w:val="00365AE7"/>
    <w:rsid w:val="00367259"/>
    <w:rsid w:val="003723C8"/>
    <w:rsid w:val="00376304"/>
    <w:rsid w:val="00382AFD"/>
    <w:rsid w:val="0038696F"/>
    <w:rsid w:val="003A277E"/>
    <w:rsid w:val="003B6C36"/>
    <w:rsid w:val="003D5973"/>
    <w:rsid w:val="003D628A"/>
    <w:rsid w:val="003E2A75"/>
    <w:rsid w:val="003E7CD2"/>
    <w:rsid w:val="003F4CAD"/>
    <w:rsid w:val="00401762"/>
    <w:rsid w:val="004037C5"/>
    <w:rsid w:val="00410CA5"/>
    <w:rsid w:val="00417586"/>
    <w:rsid w:val="00420E5A"/>
    <w:rsid w:val="00421F2D"/>
    <w:rsid w:val="004232C7"/>
    <w:rsid w:val="00432595"/>
    <w:rsid w:val="004345FC"/>
    <w:rsid w:val="00447825"/>
    <w:rsid w:val="00452750"/>
    <w:rsid w:val="00463F8F"/>
    <w:rsid w:val="0047062D"/>
    <w:rsid w:val="00470EB3"/>
    <w:rsid w:val="00486DD1"/>
    <w:rsid w:val="004938FA"/>
    <w:rsid w:val="00496557"/>
    <w:rsid w:val="004A1EA6"/>
    <w:rsid w:val="004A2CA1"/>
    <w:rsid w:val="004A4BDF"/>
    <w:rsid w:val="004A6051"/>
    <w:rsid w:val="004B295D"/>
    <w:rsid w:val="004B45D7"/>
    <w:rsid w:val="004C2A37"/>
    <w:rsid w:val="004C6200"/>
    <w:rsid w:val="004D6A37"/>
    <w:rsid w:val="004E7CB3"/>
    <w:rsid w:val="004F2460"/>
    <w:rsid w:val="004F422B"/>
    <w:rsid w:val="00500CB9"/>
    <w:rsid w:val="00503287"/>
    <w:rsid w:val="005076A3"/>
    <w:rsid w:val="00512CB6"/>
    <w:rsid w:val="00521F9A"/>
    <w:rsid w:val="0052291A"/>
    <w:rsid w:val="00530D16"/>
    <w:rsid w:val="00534AEC"/>
    <w:rsid w:val="00536D68"/>
    <w:rsid w:val="00551EFA"/>
    <w:rsid w:val="005611B6"/>
    <w:rsid w:val="00562558"/>
    <w:rsid w:val="00564C81"/>
    <w:rsid w:val="005668C1"/>
    <w:rsid w:val="00567822"/>
    <w:rsid w:val="005704C5"/>
    <w:rsid w:val="005775BC"/>
    <w:rsid w:val="005821CA"/>
    <w:rsid w:val="00585B6E"/>
    <w:rsid w:val="00587D85"/>
    <w:rsid w:val="005A7D78"/>
    <w:rsid w:val="005B0CEC"/>
    <w:rsid w:val="005C3F96"/>
    <w:rsid w:val="005D3ED8"/>
    <w:rsid w:val="005D5BEE"/>
    <w:rsid w:val="005D705D"/>
    <w:rsid w:val="00605321"/>
    <w:rsid w:val="00607780"/>
    <w:rsid w:val="00615C59"/>
    <w:rsid w:val="0061604C"/>
    <w:rsid w:val="00616168"/>
    <w:rsid w:val="00617F40"/>
    <w:rsid w:val="006201C2"/>
    <w:rsid w:val="0062732E"/>
    <w:rsid w:val="00636636"/>
    <w:rsid w:val="00641C50"/>
    <w:rsid w:val="00672F89"/>
    <w:rsid w:val="00673DF3"/>
    <w:rsid w:val="00676FF2"/>
    <w:rsid w:val="00681B14"/>
    <w:rsid w:val="00684FC9"/>
    <w:rsid w:val="00692659"/>
    <w:rsid w:val="00697875"/>
    <w:rsid w:val="006A5207"/>
    <w:rsid w:val="006A55DF"/>
    <w:rsid w:val="006A6DAC"/>
    <w:rsid w:val="006B7962"/>
    <w:rsid w:val="006C59CF"/>
    <w:rsid w:val="006E0247"/>
    <w:rsid w:val="006E2292"/>
    <w:rsid w:val="006F4BAE"/>
    <w:rsid w:val="006F4FF2"/>
    <w:rsid w:val="00700E22"/>
    <w:rsid w:val="007051A4"/>
    <w:rsid w:val="007053A5"/>
    <w:rsid w:val="007106F5"/>
    <w:rsid w:val="00711969"/>
    <w:rsid w:val="00713B70"/>
    <w:rsid w:val="00731B78"/>
    <w:rsid w:val="007562D0"/>
    <w:rsid w:val="00762008"/>
    <w:rsid w:val="00764F69"/>
    <w:rsid w:val="00765EB5"/>
    <w:rsid w:val="00784211"/>
    <w:rsid w:val="00791C6E"/>
    <w:rsid w:val="007B01AD"/>
    <w:rsid w:val="007B2CDF"/>
    <w:rsid w:val="007D18E5"/>
    <w:rsid w:val="007D3339"/>
    <w:rsid w:val="007D65F3"/>
    <w:rsid w:val="007E4915"/>
    <w:rsid w:val="007F1CAF"/>
    <w:rsid w:val="007F45EC"/>
    <w:rsid w:val="0080407E"/>
    <w:rsid w:val="00806F09"/>
    <w:rsid w:val="00807130"/>
    <w:rsid w:val="008142FA"/>
    <w:rsid w:val="00823B1A"/>
    <w:rsid w:val="008333A9"/>
    <w:rsid w:val="0083606D"/>
    <w:rsid w:val="00837B6E"/>
    <w:rsid w:val="0084101E"/>
    <w:rsid w:val="00841DCD"/>
    <w:rsid w:val="00851104"/>
    <w:rsid w:val="008534C6"/>
    <w:rsid w:val="008540D2"/>
    <w:rsid w:val="008608C9"/>
    <w:rsid w:val="00882CA5"/>
    <w:rsid w:val="00885143"/>
    <w:rsid w:val="00886F57"/>
    <w:rsid w:val="008931DC"/>
    <w:rsid w:val="00897CDD"/>
    <w:rsid w:val="008A3C12"/>
    <w:rsid w:val="008B1BD8"/>
    <w:rsid w:val="008B2E20"/>
    <w:rsid w:val="008B5BEC"/>
    <w:rsid w:val="008C66E7"/>
    <w:rsid w:val="008D64EF"/>
    <w:rsid w:val="008E0CF8"/>
    <w:rsid w:val="008E59CC"/>
    <w:rsid w:val="008E7893"/>
    <w:rsid w:val="0090564D"/>
    <w:rsid w:val="00911A71"/>
    <w:rsid w:val="0091271F"/>
    <w:rsid w:val="00915E88"/>
    <w:rsid w:val="0092795F"/>
    <w:rsid w:val="00931228"/>
    <w:rsid w:val="00953E29"/>
    <w:rsid w:val="00971DE2"/>
    <w:rsid w:val="00971FA9"/>
    <w:rsid w:val="00973A0B"/>
    <w:rsid w:val="00973EAA"/>
    <w:rsid w:val="009972F5"/>
    <w:rsid w:val="009A2865"/>
    <w:rsid w:val="009A4200"/>
    <w:rsid w:val="009A4B62"/>
    <w:rsid w:val="009A78E1"/>
    <w:rsid w:val="009B6D4E"/>
    <w:rsid w:val="009E2B35"/>
    <w:rsid w:val="009E72B4"/>
    <w:rsid w:val="009E75DE"/>
    <w:rsid w:val="00A112DB"/>
    <w:rsid w:val="00A1345F"/>
    <w:rsid w:val="00A2023A"/>
    <w:rsid w:val="00A3228A"/>
    <w:rsid w:val="00A34D5A"/>
    <w:rsid w:val="00A415A6"/>
    <w:rsid w:val="00A51920"/>
    <w:rsid w:val="00A53F35"/>
    <w:rsid w:val="00A54D24"/>
    <w:rsid w:val="00A5531B"/>
    <w:rsid w:val="00A63DB6"/>
    <w:rsid w:val="00A75277"/>
    <w:rsid w:val="00A7778D"/>
    <w:rsid w:val="00A8492F"/>
    <w:rsid w:val="00AA0EFA"/>
    <w:rsid w:val="00AA28B7"/>
    <w:rsid w:val="00AA4F21"/>
    <w:rsid w:val="00AA5B3A"/>
    <w:rsid w:val="00AB60F4"/>
    <w:rsid w:val="00AB634D"/>
    <w:rsid w:val="00AC4E3F"/>
    <w:rsid w:val="00AD4D30"/>
    <w:rsid w:val="00AE1580"/>
    <w:rsid w:val="00AE3A26"/>
    <w:rsid w:val="00AE4AFF"/>
    <w:rsid w:val="00AF6E4E"/>
    <w:rsid w:val="00B01839"/>
    <w:rsid w:val="00B0459F"/>
    <w:rsid w:val="00B12CFF"/>
    <w:rsid w:val="00B16330"/>
    <w:rsid w:val="00B23642"/>
    <w:rsid w:val="00B23675"/>
    <w:rsid w:val="00B32E46"/>
    <w:rsid w:val="00B36168"/>
    <w:rsid w:val="00B501E9"/>
    <w:rsid w:val="00B5030A"/>
    <w:rsid w:val="00B529AE"/>
    <w:rsid w:val="00B55F01"/>
    <w:rsid w:val="00B62D5C"/>
    <w:rsid w:val="00B63F31"/>
    <w:rsid w:val="00B6594B"/>
    <w:rsid w:val="00B759A9"/>
    <w:rsid w:val="00B82430"/>
    <w:rsid w:val="00B83E02"/>
    <w:rsid w:val="00B85AFB"/>
    <w:rsid w:val="00B8684D"/>
    <w:rsid w:val="00B9206A"/>
    <w:rsid w:val="00B95895"/>
    <w:rsid w:val="00BA4DE3"/>
    <w:rsid w:val="00BB4583"/>
    <w:rsid w:val="00BB4ADA"/>
    <w:rsid w:val="00BB5D8A"/>
    <w:rsid w:val="00BB7A0A"/>
    <w:rsid w:val="00BC21E4"/>
    <w:rsid w:val="00BD6697"/>
    <w:rsid w:val="00BE0581"/>
    <w:rsid w:val="00BE400F"/>
    <w:rsid w:val="00BE5340"/>
    <w:rsid w:val="00BF1187"/>
    <w:rsid w:val="00BF7E4F"/>
    <w:rsid w:val="00C04360"/>
    <w:rsid w:val="00C1733E"/>
    <w:rsid w:val="00C21BCA"/>
    <w:rsid w:val="00C327FB"/>
    <w:rsid w:val="00C336EE"/>
    <w:rsid w:val="00C53A82"/>
    <w:rsid w:val="00C60063"/>
    <w:rsid w:val="00C76F4C"/>
    <w:rsid w:val="00C801A5"/>
    <w:rsid w:val="00C80AE6"/>
    <w:rsid w:val="00C8714E"/>
    <w:rsid w:val="00CA10D5"/>
    <w:rsid w:val="00CA235B"/>
    <w:rsid w:val="00CA5FF8"/>
    <w:rsid w:val="00CB6545"/>
    <w:rsid w:val="00CC30AB"/>
    <w:rsid w:val="00CC3C81"/>
    <w:rsid w:val="00CC59E2"/>
    <w:rsid w:val="00CC6AA8"/>
    <w:rsid w:val="00CC712A"/>
    <w:rsid w:val="00CD666C"/>
    <w:rsid w:val="00CD7194"/>
    <w:rsid w:val="00CE50DF"/>
    <w:rsid w:val="00CE726F"/>
    <w:rsid w:val="00CF3CCA"/>
    <w:rsid w:val="00CF6BBC"/>
    <w:rsid w:val="00D134D1"/>
    <w:rsid w:val="00D13946"/>
    <w:rsid w:val="00D16413"/>
    <w:rsid w:val="00D22B45"/>
    <w:rsid w:val="00D26273"/>
    <w:rsid w:val="00D3569C"/>
    <w:rsid w:val="00D37008"/>
    <w:rsid w:val="00D375DD"/>
    <w:rsid w:val="00D4629F"/>
    <w:rsid w:val="00D47456"/>
    <w:rsid w:val="00D52672"/>
    <w:rsid w:val="00D5340F"/>
    <w:rsid w:val="00D6368C"/>
    <w:rsid w:val="00D64540"/>
    <w:rsid w:val="00D66E1E"/>
    <w:rsid w:val="00D76815"/>
    <w:rsid w:val="00D81FC2"/>
    <w:rsid w:val="00D96C4E"/>
    <w:rsid w:val="00DA17C1"/>
    <w:rsid w:val="00DA6A11"/>
    <w:rsid w:val="00DB1F76"/>
    <w:rsid w:val="00DC229F"/>
    <w:rsid w:val="00DC5DB4"/>
    <w:rsid w:val="00DD1714"/>
    <w:rsid w:val="00DD2806"/>
    <w:rsid w:val="00DD2E1B"/>
    <w:rsid w:val="00DD4202"/>
    <w:rsid w:val="00DE34E8"/>
    <w:rsid w:val="00DE3895"/>
    <w:rsid w:val="00DE3951"/>
    <w:rsid w:val="00DE6533"/>
    <w:rsid w:val="00DF1116"/>
    <w:rsid w:val="00DF49B6"/>
    <w:rsid w:val="00E13B7A"/>
    <w:rsid w:val="00E2557A"/>
    <w:rsid w:val="00E265BC"/>
    <w:rsid w:val="00E277FC"/>
    <w:rsid w:val="00E4565F"/>
    <w:rsid w:val="00E456FC"/>
    <w:rsid w:val="00E46BF9"/>
    <w:rsid w:val="00E510FE"/>
    <w:rsid w:val="00E51321"/>
    <w:rsid w:val="00E52AF6"/>
    <w:rsid w:val="00E54F41"/>
    <w:rsid w:val="00E604F0"/>
    <w:rsid w:val="00E64504"/>
    <w:rsid w:val="00E769CC"/>
    <w:rsid w:val="00E77861"/>
    <w:rsid w:val="00E92568"/>
    <w:rsid w:val="00E93A27"/>
    <w:rsid w:val="00EA45A1"/>
    <w:rsid w:val="00EA70E2"/>
    <w:rsid w:val="00EA7D9E"/>
    <w:rsid w:val="00EB27BE"/>
    <w:rsid w:val="00ED12B7"/>
    <w:rsid w:val="00ED1BEC"/>
    <w:rsid w:val="00ED5361"/>
    <w:rsid w:val="00EE08C6"/>
    <w:rsid w:val="00EE191C"/>
    <w:rsid w:val="00EE248A"/>
    <w:rsid w:val="00EF6E3B"/>
    <w:rsid w:val="00F00CB3"/>
    <w:rsid w:val="00F05DF3"/>
    <w:rsid w:val="00F20179"/>
    <w:rsid w:val="00F25545"/>
    <w:rsid w:val="00F25AA8"/>
    <w:rsid w:val="00F335BE"/>
    <w:rsid w:val="00F36EC9"/>
    <w:rsid w:val="00F3709B"/>
    <w:rsid w:val="00F37FA9"/>
    <w:rsid w:val="00F433E2"/>
    <w:rsid w:val="00F513D8"/>
    <w:rsid w:val="00F52887"/>
    <w:rsid w:val="00F64FFA"/>
    <w:rsid w:val="00F67176"/>
    <w:rsid w:val="00F72DA9"/>
    <w:rsid w:val="00F77333"/>
    <w:rsid w:val="00F90C99"/>
    <w:rsid w:val="00F95810"/>
    <w:rsid w:val="00FA69BB"/>
    <w:rsid w:val="00FB28C3"/>
    <w:rsid w:val="00FC5942"/>
    <w:rsid w:val="00FE5952"/>
    <w:rsid w:val="00FF1B88"/>
    <w:rsid w:val="00FF45D3"/>
    <w:rsid w:val="00FF4933"/>
    <w:rsid w:val="0414515E"/>
    <w:rsid w:val="1AA2A199"/>
    <w:rsid w:val="24A73E84"/>
    <w:rsid w:val="37E2FDF0"/>
    <w:rsid w:val="397ECE51"/>
    <w:rsid w:val="45BC96B9"/>
    <w:rsid w:val="4F9E5759"/>
    <w:rsid w:val="54166EF7"/>
    <w:rsid w:val="74E176A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 w:type="paragraph" w:styleId="NormalWeb">
    <w:name w:val="Normal (Web)"/>
    <w:basedOn w:val="Normal"/>
    <w:uiPriority w:val="99"/>
    <w:semiHidden/>
    <w:unhideWhenUsed/>
    <w:rsid w:val="003D5973"/>
    <w:pPr>
      <w:spacing w:before="100" w:beforeAutospacing="1" w:after="100" w:afterAutospacing="1"/>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E46B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136076730">
      <w:bodyDiv w:val="1"/>
      <w:marLeft w:val="0"/>
      <w:marRight w:val="0"/>
      <w:marTop w:val="0"/>
      <w:marBottom w:val="0"/>
      <w:divBdr>
        <w:top w:val="none" w:sz="0" w:space="0" w:color="auto"/>
        <w:left w:val="none" w:sz="0" w:space="0" w:color="auto"/>
        <w:bottom w:val="none" w:sz="0" w:space="0" w:color="auto"/>
        <w:right w:val="none" w:sz="0" w:space="0" w:color="auto"/>
      </w:divBdr>
    </w:div>
    <w:div w:id="233857921">
      <w:bodyDiv w:val="1"/>
      <w:marLeft w:val="0"/>
      <w:marRight w:val="0"/>
      <w:marTop w:val="0"/>
      <w:marBottom w:val="0"/>
      <w:divBdr>
        <w:top w:val="none" w:sz="0" w:space="0" w:color="auto"/>
        <w:left w:val="none" w:sz="0" w:space="0" w:color="auto"/>
        <w:bottom w:val="none" w:sz="0" w:space="0" w:color="auto"/>
        <w:right w:val="none" w:sz="0" w:space="0" w:color="auto"/>
      </w:divBdr>
    </w:div>
    <w:div w:id="340548819">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897976224">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18938915">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14" Type="http://schemas.openxmlformats.org/officeDocument/2006/relationships/header" Target="header1.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Value>145</Value>
    </TaxCatchAll>
    <lcf76f155ced4ddcb4097134ff3c332f xmlns="c7dccf3f-008e-465c-9e46-b3283d304c80">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customXml/itemProps2.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3.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s>
</ds:datastoreItem>
</file>

<file path=customXml/itemProps4.xml><?xml version="1.0" encoding="utf-8"?>
<ds:datastoreItem xmlns:ds="http://schemas.openxmlformats.org/officeDocument/2006/customXml" ds:itemID="{C9C4AC84-CE06-4FB3-8924-72343BD56B80}">
  <ds:schemaRefs>
    <ds:schemaRef ds:uri="http://schemas.microsoft.com/sharepoint/events"/>
  </ds:schemaRefs>
</ds:datastoreItem>
</file>

<file path=customXml/itemProps5.xml><?xml version="1.0" encoding="utf-8"?>
<ds:datastoreItem xmlns:ds="http://schemas.openxmlformats.org/officeDocument/2006/customXml" ds:itemID="{D0CEF9F5-8F8B-44F2-B00B-A4FE361DD02D}"/>
</file>

<file path=docProps/app.xml><?xml version="1.0" encoding="utf-8"?>
<Properties xmlns="http://schemas.openxmlformats.org/officeDocument/2006/extended-properties" xmlns:vt="http://schemas.openxmlformats.org/officeDocument/2006/docPropsVTypes">
  <Template>Normal</Template>
  <TotalTime>28</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Eager</cp:lastModifiedBy>
  <cp:revision>6</cp:revision>
  <cp:lastPrinted>2015-04-24T12:01:00Z</cp:lastPrinted>
  <dcterms:created xsi:type="dcterms:W3CDTF">2022-06-16T08:20:00Z</dcterms:created>
  <dcterms:modified xsi:type="dcterms:W3CDTF">2022-06-27T09:46:00Z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145;#Delivery|125c2427-d936-4032-b69a-60fc431a04d2</vt:lpwstr>
  </property>
  <property fmtid="{D5CDD505-2E9C-101B-9397-08002B2CF9AE}" pid="19" name="_dlc_DocIdItemGuid">
    <vt:lpwstr>0ffbd646-620a-4928-91e4-79abcb6ce16d</vt:lpwstr>
  </property>
</Properties>
</file>